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DB1" w:rsidRPr="00453DB1" w:rsidRDefault="00453DB1" w:rsidP="00E46588">
      <w:pPr>
        <w:pStyle w:val="StandardWeb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Ehevertrag mit Ausschluss des Zugewinnausgleichs, Versorgungsausgleichs und nachehelichen Unterhalts</w:t>
      </w:r>
    </w:p>
    <w:p w:rsidR="00453DB1" w:rsidRDefault="00453DB1" w:rsidP="00E46588">
      <w:pPr>
        <w:pStyle w:val="StandardWeb"/>
        <w:rPr>
          <w:rFonts w:asciiTheme="minorHAnsi" w:hAnsiTheme="minorHAnsi" w:cs="Arial"/>
          <w:sz w:val="22"/>
          <w:szCs w:val="22"/>
        </w:rPr>
      </w:pPr>
    </w:p>
    <w:p w:rsidR="00E46588" w:rsidRPr="0078091C" w:rsidRDefault="00E46588" w:rsidP="00E46588">
      <w:pPr>
        <w:pStyle w:val="StandardWeb"/>
        <w:rPr>
          <w:rFonts w:asciiTheme="minorHAnsi" w:hAnsiTheme="minorHAnsi" w:cs="Arial"/>
          <w:sz w:val="22"/>
          <w:szCs w:val="22"/>
        </w:rPr>
      </w:pPr>
      <w:r w:rsidRPr="0078091C">
        <w:rPr>
          <w:rFonts w:asciiTheme="minorHAnsi" w:hAnsiTheme="minorHAnsi" w:cs="Arial"/>
          <w:sz w:val="22"/>
          <w:szCs w:val="22"/>
        </w:rPr>
        <w:t xml:space="preserve">Die Erschienenen erklärten: </w:t>
      </w:r>
      <w:r w:rsidRPr="0078091C">
        <w:rPr>
          <w:rFonts w:asciiTheme="minorHAnsi" w:hAnsiTheme="minorHAnsi" w:cs="Arial"/>
          <w:sz w:val="22"/>
          <w:szCs w:val="22"/>
        </w:rPr>
        <w:br/>
        <w:t>Wir haben am ____</w:t>
      </w:r>
      <w:r w:rsidR="00041F37">
        <w:rPr>
          <w:rFonts w:asciiTheme="minorHAnsi" w:hAnsiTheme="minorHAnsi" w:cs="Arial"/>
          <w:sz w:val="22"/>
          <w:szCs w:val="22"/>
        </w:rPr>
        <w:t>________</w:t>
      </w:r>
      <w:r w:rsidRPr="0078091C">
        <w:rPr>
          <w:rFonts w:asciiTheme="minorHAnsi" w:hAnsiTheme="minorHAnsi" w:cs="Arial"/>
          <w:sz w:val="22"/>
          <w:szCs w:val="22"/>
        </w:rPr>
        <w:t xml:space="preserve"> vor dem Standesbeamten in ____</w:t>
      </w:r>
      <w:r w:rsidR="00041F37">
        <w:rPr>
          <w:rFonts w:asciiTheme="minorHAnsi" w:hAnsiTheme="minorHAnsi" w:cs="Arial"/>
          <w:sz w:val="22"/>
          <w:szCs w:val="22"/>
        </w:rPr>
        <w:t>___________</w:t>
      </w:r>
      <w:r w:rsidRPr="0078091C">
        <w:rPr>
          <w:rFonts w:asciiTheme="minorHAnsi" w:hAnsiTheme="minorHAnsi" w:cs="Arial"/>
          <w:sz w:val="22"/>
          <w:szCs w:val="22"/>
        </w:rPr>
        <w:t xml:space="preserve"> die Ehe geschlossen, sind deutsche Staatsangehörige und leben im gesetzlichen Güterstand der Zugewinngemeinschaft.</w:t>
      </w:r>
      <w:r w:rsidRPr="0078091C">
        <w:rPr>
          <w:rFonts w:asciiTheme="minorHAnsi" w:hAnsiTheme="minorHAnsi" w:cs="Arial"/>
          <w:sz w:val="22"/>
          <w:szCs w:val="22"/>
        </w:rPr>
        <w:br/>
        <w:t>Unsere Ehe ist kinderlos.</w:t>
      </w:r>
      <w:r w:rsidRPr="0078091C">
        <w:rPr>
          <w:rFonts w:asciiTheme="minorHAnsi" w:hAnsiTheme="minorHAnsi" w:cs="Arial"/>
          <w:sz w:val="22"/>
          <w:szCs w:val="22"/>
        </w:rPr>
        <w:br/>
        <w:t>Wir sind beide berufstätig und</w:t>
      </w:r>
      <w:r w:rsidRPr="0078091C">
        <w:rPr>
          <w:rFonts w:asciiTheme="minorHAnsi" w:hAnsiTheme="minorHAnsi" w:cs="Arial"/>
          <w:sz w:val="22"/>
          <w:szCs w:val="22"/>
        </w:rPr>
        <w:br/>
        <w:t>verfügen über eine ausreichende Altersversorgung.</w:t>
      </w:r>
      <w:r w:rsidRPr="0078091C">
        <w:rPr>
          <w:rFonts w:asciiTheme="minorHAnsi" w:hAnsiTheme="minorHAnsi" w:cs="Arial"/>
          <w:sz w:val="22"/>
          <w:szCs w:val="22"/>
        </w:rPr>
        <w:br/>
        <w:t>Wir schließen folgenden</w:t>
      </w:r>
      <w:r w:rsidRPr="0078091C">
        <w:rPr>
          <w:rFonts w:asciiTheme="minorHAnsi" w:hAnsiTheme="minorHAnsi" w:cs="Arial"/>
          <w:sz w:val="22"/>
          <w:szCs w:val="22"/>
        </w:rPr>
        <w:br/>
      </w:r>
      <w:r w:rsidRPr="0078091C">
        <w:rPr>
          <w:rFonts w:asciiTheme="minorHAnsi" w:hAnsiTheme="minorHAnsi" w:cs="Arial"/>
          <w:sz w:val="22"/>
          <w:szCs w:val="22"/>
        </w:rPr>
        <w:br/>
        <w:t>E H E V E R T R A G</w:t>
      </w:r>
    </w:p>
    <w:p w:rsidR="00684F0D" w:rsidRPr="0078091C" w:rsidRDefault="00684F0D" w:rsidP="0020720B">
      <w:pPr>
        <w:spacing w:after="0" w:line="240" w:lineRule="auto"/>
        <w:jc w:val="both"/>
        <w:rPr>
          <w:rFonts w:eastAsia="Times New Roman" w:cs="Arial"/>
          <w:lang w:eastAsia="de-DE"/>
        </w:rPr>
      </w:pPr>
    </w:p>
    <w:p w:rsidR="00684F0D" w:rsidRPr="00684F0D" w:rsidRDefault="00684F0D" w:rsidP="0020720B">
      <w:pPr>
        <w:spacing w:after="0" w:line="240" w:lineRule="auto"/>
        <w:jc w:val="both"/>
        <w:rPr>
          <w:rFonts w:eastAsia="Times New Roman" w:cs="Arial"/>
          <w:lang w:eastAsia="de-DE"/>
        </w:rPr>
      </w:pPr>
      <w:r w:rsidRPr="00684F0D">
        <w:rPr>
          <w:rFonts w:eastAsia="Times New Roman" w:cs="Arial"/>
          <w:lang w:eastAsia="de-DE"/>
        </w:rPr>
        <w:t xml:space="preserve">I. Eheliches Güterrecht </w:t>
      </w:r>
    </w:p>
    <w:p w:rsidR="00E46588" w:rsidRPr="0078091C" w:rsidRDefault="00E46588" w:rsidP="0020720B">
      <w:pPr>
        <w:spacing w:after="0" w:line="240" w:lineRule="auto"/>
        <w:jc w:val="both"/>
        <w:rPr>
          <w:rFonts w:eastAsia="Times New Roman" w:cs="Arial"/>
          <w:lang w:eastAsia="de-DE"/>
        </w:rPr>
      </w:pPr>
    </w:p>
    <w:p w:rsidR="00684F0D" w:rsidRPr="0078091C" w:rsidRDefault="00E46588" w:rsidP="0020720B">
      <w:pPr>
        <w:spacing w:after="0" w:line="240" w:lineRule="auto"/>
        <w:jc w:val="both"/>
        <w:rPr>
          <w:rFonts w:eastAsia="Times New Roman" w:cs="Arial"/>
          <w:lang w:eastAsia="de-DE"/>
        </w:rPr>
      </w:pPr>
      <w:r w:rsidRPr="0078091C">
        <w:rPr>
          <w:rFonts w:eastAsia="Times New Roman" w:cs="Arial"/>
          <w:lang w:eastAsia="de-DE"/>
        </w:rPr>
        <w:t>1.</w:t>
      </w:r>
      <w:r w:rsidR="005D1D68">
        <w:rPr>
          <w:rFonts w:eastAsia="Times New Roman" w:cs="Arial"/>
          <w:lang w:eastAsia="de-DE"/>
        </w:rPr>
        <w:t xml:space="preserve"> </w:t>
      </w:r>
      <w:r w:rsidR="00684F0D" w:rsidRPr="0078091C">
        <w:rPr>
          <w:rFonts w:eastAsia="Times New Roman" w:cs="Arial"/>
          <w:lang w:eastAsia="de-DE"/>
        </w:rPr>
        <w:t>Grundsätzlich verbleibt es für unsere Ehe bei dem gesetzlichen Güterstand der Zugewinngemeinschaft. Es gilt folgende Änderung</w:t>
      </w:r>
      <w:r w:rsidR="00684F0D" w:rsidRPr="00684F0D">
        <w:rPr>
          <w:rFonts w:eastAsia="Times New Roman" w:cs="Arial"/>
          <w:lang w:eastAsia="de-DE"/>
        </w:rPr>
        <w:t xml:space="preserve">: </w:t>
      </w:r>
    </w:p>
    <w:p w:rsidR="00684F0D" w:rsidRPr="0078091C" w:rsidRDefault="00684F0D" w:rsidP="0020720B">
      <w:pPr>
        <w:spacing w:after="0" w:line="240" w:lineRule="auto"/>
        <w:jc w:val="both"/>
        <w:rPr>
          <w:rFonts w:eastAsia="Times New Roman" w:cs="Arial"/>
          <w:lang w:eastAsia="de-DE"/>
        </w:rPr>
      </w:pPr>
      <w:r w:rsidRPr="0078091C">
        <w:rPr>
          <w:rFonts w:eastAsia="Times New Roman" w:cs="Arial"/>
          <w:lang w:eastAsia="de-DE"/>
        </w:rPr>
        <w:t>Der Zugewinnausgleich wird von uns vollständig ausgeschlossen, falls der Güterstand auf andere Weise als durch Tod beendet wird. Das gilt insbesondere für den Fall der Scheidung.</w:t>
      </w:r>
    </w:p>
    <w:p w:rsidR="00E46588" w:rsidRPr="0078091C" w:rsidRDefault="00E46588" w:rsidP="0020720B">
      <w:pPr>
        <w:spacing w:after="0" w:line="240" w:lineRule="auto"/>
        <w:jc w:val="both"/>
        <w:rPr>
          <w:rFonts w:eastAsia="Times New Roman" w:cs="Arial"/>
          <w:lang w:eastAsia="de-DE"/>
        </w:rPr>
      </w:pPr>
    </w:p>
    <w:p w:rsidR="00684F0D" w:rsidRPr="0078091C" w:rsidRDefault="00684F0D" w:rsidP="0020720B">
      <w:pPr>
        <w:spacing w:after="0" w:line="240" w:lineRule="auto"/>
        <w:jc w:val="both"/>
        <w:rPr>
          <w:rFonts w:eastAsia="Times New Roman" w:cs="Arial"/>
          <w:lang w:eastAsia="de-DE"/>
        </w:rPr>
      </w:pPr>
      <w:r w:rsidRPr="0078091C">
        <w:rPr>
          <w:rFonts w:eastAsia="Times New Roman" w:cs="Arial"/>
          <w:lang w:eastAsia="de-DE"/>
        </w:rPr>
        <w:t xml:space="preserve">Im Übrigen bleibt es beim gesetzlichen </w:t>
      </w:r>
      <w:r w:rsidRPr="00684F0D">
        <w:rPr>
          <w:rFonts w:eastAsia="Times New Roman" w:cs="Arial"/>
          <w:lang w:eastAsia="de-DE"/>
        </w:rPr>
        <w:t xml:space="preserve">Güterstand, insbesondere </w:t>
      </w:r>
      <w:r w:rsidRPr="0078091C">
        <w:rPr>
          <w:rFonts w:eastAsia="Times New Roman" w:cs="Arial"/>
          <w:lang w:eastAsia="de-DE"/>
        </w:rPr>
        <w:t>beim Zugewinnausgleich im Todes</w:t>
      </w:r>
      <w:r w:rsidRPr="00684F0D">
        <w:rPr>
          <w:rFonts w:eastAsia="Times New Roman" w:cs="Arial"/>
          <w:lang w:eastAsia="de-DE"/>
        </w:rPr>
        <w:t xml:space="preserve">fall. </w:t>
      </w:r>
    </w:p>
    <w:p w:rsidR="00E46588" w:rsidRPr="0078091C" w:rsidRDefault="00E46588" w:rsidP="0020720B">
      <w:pPr>
        <w:spacing w:after="0" w:line="240" w:lineRule="auto"/>
        <w:jc w:val="both"/>
        <w:rPr>
          <w:rFonts w:eastAsia="Times New Roman" w:cs="Arial"/>
          <w:lang w:eastAsia="de-DE"/>
        </w:rPr>
      </w:pPr>
    </w:p>
    <w:p w:rsidR="00E46588" w:rsidRPr="00684F0D" w:rsidRDefault="00E46588" w:rsidP="0020720B">
      <w:pPr>
        <w:spacing w:after="0" w:line="240" w:lineRule="auto"/>
        <w:jc w:val="both"/>
        <w:rPr>
          <w:rFonts w:eastAsia="Times New Roman" w:cs="Arial"/>
          <w:lang w:eastAsia="de-DE"/>
        </w:rPr>
      </w:pPr>
      <w:r w:rsidRPr="0078091C">
        <w:rPr>
          <w:rFonts w:eastAsia="Times New Roman" w:cs="Arial"/>
          <w:lang w:eastAsia="de-DE"/>
        </w:rPr>
        <w:t xml:space="preserve">Jeder von uns ist berechtigt, ohne Zustimmung des anderen über sein Vermögen im </w:t>
      </w:r>
      <w:proofErr w:type="spellStart"/>
      <w:r w:rsidRPr="0078091C">
        <w:rPr>
          <w:rFonts w:eastAsia="Times New Roman" w:cs="Arial"/>
          <w:lang w:eastAsia="de-DE"/>
        </w:rPr>
        <w:t>gan</w:t>
      </w:r>
      <w:bookmarkStart w:id="0" w:name="_GoBack"/>
      <w:bookmarkEnd w:id="0"/>
      <w:r w:rsidRPr="0078091C">
        <w:rPr>
          <w:rFonts w:eastAsia="Times New Roman" w:cs="Arial"/>
          <w:lang w:eastAsia="de-DE"/>
        </w:rPr>
        <w:t>zen</w:t>
      </w:r>
      <w:proofErr w:type="spellEnd"/>
      <w:r w:rsidRPr="0078091C">
        <w:rPr>
          <w:rFonts w:eastAsia="Times New Roman" w:cs="Arial"/>
          <w:lang w:eastAsia="de-DE"/>
        </w:rPr>
        <w:t>, auch über die ihm gehörenden Gegenstände des ehelichen Haushaltes, frei zu verfügen.</w:t>
      </w:r>
    </w:p>
    <w:p w:rsidR="00E46588" w:rsidRPr="0078091C" w:rsidRDefault="00E46588" w:rsidP="00E46588">
      <w:pPr>
        <w:spacing w:after="0" w:line="240" w:lineRule="auto"/>
        <w:jc w:val="both"/>
        <w:rPr>
          <w:rFonts w:eastAsia="Times New Roman" w:cs="Arial"/>
          <w:lang w:eastAsia="de-DE"/>
        </w:rPr>
      </w:pPr>
    </w:p>
    <w:p w:rsidR="00E46588" w:rsidRPr="0078091C" w:rsidRDefault="00E46588" w:rsidP="00E46588">
      <w:pPr>
        <w:spacing w:after="0" w:line="240" w:lineRule="auto"/>
        <w:jc w:val="both"/>
        <w:rPr>
          <w:rFonts w:eastAsia="Times New Roman" w:cs="Arial"/>
          <w:lang w:eastAsia="de-DE"/>
        </w:rPr>
      </w:pPr>
      <w:r w:rsidRPr="0078091C">
        <w:rPr>
          <w:rFonts w:eastAsia="Times New Roman" w:cs="Arial"/>
          <w:lang w:eastAsia="de-DE"/>
        </w:rPr>
        <w:t>2. Sonstige vermögensrechtliche Ansprüche</w:t>
      </w:r>
    </w:p>
    <w:p w:rsidR="00E46588" w:rsidRPr="0078091C" w:rsidRDefault="00E46588" w:rsidP="00E46588">
      <w:pPr>
        <w:spacing w:after="0" w:line="240" w:lineRule="auto"/>
        <w:jc w:val="both"/>
        <w:rPr>
          <w:rFonts w:eastAsia="Times New Roman" w:cs="Arial"/>
          <w:lang w:eastAsia="de-DE"/>
        </w:rPr>
      </w:pPr>
      <w:r w:rsidRPr="0078091C">
        <w:rPr>
          <w:rFonts w:eastAsia="Times New Roman" w:cs="Arial"/>
          <w:lang w:eastAsia="de-DE"/>
        </w:rPr>
        <w:t>Zuwendungen eines Ehegatten an den anderen können bei Scheidung der Ehe nicht zurückgefordert werden.</w:t>
      </w:r>
    </w:p>
    <w:p w:rsidR="00E46588" w:rsidRPr="0078091C" w:rsidRDefault="00E46588" w:rsidP="00E46588">
      <w:pPr>
        <w:spacing w:after="0" w:line="240" w:lineRule="auto"/>
        <w:jc w:val="both"/>
        <w:rPr>
          <w:rFonts w:eastAsia="Times New Roman" w:cs="Arial"/>
          <w:lang w:eastAsia="de-DE"/>
        </w:rPr>
      </w:pPr>
    </w:p>
    <w:p w:rsidR="00E46588" w:rsidRPr="0078091C" w:rsidRDefault="00E46588" w:rsidP="00E46588">
      <w:pPr>
        <w:spacing w:after="0" w:line="240" w:lineRule="auto"/>
        <w:jc w:val="both"/>
        <w:rPr>
          <w:rFonts w:eastAsia="Times New Roman" w:cs="Arial"/>
          <w:lang w:eastAsia="de-DE"/>
        </w:rPr>
      </w:pPr>
      <w:r w:rsidRPr="0078091C">
        <w:rPr>
          <w:rFonts w:eastAsia="Times New Roman" w:cs="Arial"/>
          <w:lang w:eastAsia="de-DE"/>
        </w:rPr>
        <w:t>Die Scheidung der Ehe führt nicht zum Wegfall der Geschäftsgrundlage für derartige Zuwendungen. Dies gilt unabhängig vom Verschulden am Scheitern der Ehe.</w:t>
      </w:r>
    </w:p>
    <w:p w:rsidR="00E46588" w:rsidRPr="0078091C" w:rsidRDefault="00E46588" w:rsidP="00E46588">
      <w:pPr>
        <w:spacing w:after="0" w:line="240" w:lineRule="auto"/>
        <w:jc w:val="both"/>
        <w:rPr>
          <w:rFonts w:eastAsia="Times New Roman" w:cs="Arial"/>
          <w:lang w:eastAsia="de-DE"/>
        </w:rPr>
      </w:pPr>
    </w:p>
    <w:p w:rsidR="00684F0D" w:rsidRPr="0078091C" w:rsidRDefault="00E46588" w:rsidP="00E46588">
      <w:pPr>
        <w:spacing w:after="0" w:line="240" w:lineRule="auto"/>
        <w:jc w:val="both"/>
        <w:rPr>
          <w:rFonts w:eastAsia="Times New Roman" w:cs="Arial"/>
          <w:lang w:eastAsia="de-DE"/>
        </w:rPr>
      </w:pPr>
      <w:r w:rsidRPr="0078091C">
        <w:rPr>
          <w:rFonts w:eastAsia="Times New Roman" w:cs="Arial"/>
          <w:lang w:eastAsia="de-DE"/>
        </w:rPr>
        <w:t>Die Parteien nehmen den Verzicht wechselseitig an.</w:t>
      </w:r>
    </w:p>
    <w:p w:rsidR="00E46588" w:rsidRPr="0078091C" w:rsidRDefault="00E46588" w:rsidP="0020720B">
      <w:pPr>
        <w:spacing w:after="0" w:line="240" w:lineRule="auto"/>
        <w:jc w:val="both"/>
        <w:rPr>
          <w:rFonts w:eastAsia="Times New Roman" w:cs="Arial"/>
          <w:lang w:eastAsia="de-DE"/>
        </w:rPr>
      </w:pPr>
    </w:p>
    <w:p w:rsidR="00684F0D" w:rsidRPr="0078091C" w:rsidRDefault="00684F0D" w:rsidP="0020720B">
      <w:pPr>
        <w:spacing w:after="0" w:line="240" w:lineRule="auto"/>
        <w:jc w:val="both"/>
        <w:rPr>
          <w:rFonts w:eastAsia="Times New Roman" w:cs="Arial"/>
          <w:lang w:eastAsia="de-DE"/>
        </w:rPr>
      </w:pPr>
      <w:r w:rsidRPr="00684F0D">
        <w:rPr>
          <w:rFonts w:eastAsia="Times New Roman" w:cs="Arial"/>
          <w:lang w:eastAsia="de-DE"/>
        </w:rPr>
        <w:t xml:space="preserve">II. Versorgungsausgleich </w:t>
      </w:r>
    </w:p>
    <w:p w:rsidR="00684F0D" w:rsidRPr="0078091C" w:rsidRDefault="00684F0D" w:rsidP="0020720B">
      <w:pPr>
        <w:spacing w:after="0" w:line="240" w:lineRule="auto"/>
        <w:jc w:val="both"/>
        <w:rPr>
          <w:rFonts w:eastAsia="Times New Roman" w:cs="Arial"/>
          <w:lang w:eastAsia="de-DE"/>
        </w:rPr>
      </w:pPr>
      <w:r w:rsidRPr="0078091C">
        <w:rPr>
          <w:rFonts w:eastAsia="Times New Roman" w:cs="Arial"/>
          <w:lang w:eastAsia="de-DE"/>
        </w:rPr>
        <w:t xml:space="preserve">Der Versorgungsausgleich wird für den Fall einer Scheidung unserer Ehe ausgeschlossen. </w:t>
      </w:r>
      <w:r w:rsidRPr="00684F0D">
        <w:rPr>
          <w:rFonts w:eastAsia="Times New Roman" w:cs="Arial"/>
          <w:lang w:eastAsia="de-DE"/>
        </w:rPr>
        <w:t>Wir sind uns darüber im Klaren,</w:t>
      </w:r>
      <w:r w:rsidRPr="0078091C">
        <w:rPr>
          <w:rFonts w:eastAsia="Times New Roman" w:cs="Arial"/>
          <w:lang w:eastAsia="de-DE"/>
        </w:rPr>
        <w:t xml:space="preserve"> dass dadurch ein Ausgleich für </w:t>
      </w:r>
      <w:r w:rsidRPr="00684F0D">
        <w:rPr>
          <w:rFonts w:eastAsia="Times New Roman" w:cs="Arial"/>
          <w:lang w:eastAsia="de-DE"/>
        </w:rPr>
        <w:t>die wäh</w:t>
      </w:r>
      <w:r w:rsidRPr="0078091C">
        <w:rPr>
          <w:rFonts w:eastAsia="Times New Roman" w:cs="Arial"/>
          <w:lang w:eastAsia="de-DE"/>
        </w:rPr>
        <w:t xml:space="preserve">rend der Ehezeit erworbenen Rentenanwartschaften im </w:t>
      </w:r>
      <w:r w:rsidRPr="00684F0D">
        <w:rPr>
          <w:rFonts w:eastAsia="Times New Roman" w:cs="Arial"/>
          <w:lang w:eastAsia="de-DE"/>
        </w:rPr>
        <w:t>Scheidungsfall nicht erfolgt und jeder E</w:t>
      </w:r>
      <w:r w:rsidRPr="0078091C">
        <w:rPr>
          <w:rFonts w:eastAsia="Times New Roman" w:cs="Arial"/>
          <w:lang w:eastAsia="de-DE"/>
        </w:rPr>
        <w:t xml:space="preserve">hegatte deshalb auf eine eigene </w:t>
      </w:r>
      <w:r w:rsidRPr="00684F0D">
        <w:rPr>
          <w:rFonts w:eastAsia="Times New Roman" w:cs="Arial"/>
          <w:lang w:eastAsia="de-DE"/>
        </w:rPr>
        <w:t xml:space="preserve">Altersversorgung angewiesen ist. </w:t>
      </w:r>
    </w:p>
    <w:p w:rsidR="00E46588" w:rsidRPr="0078091C" w:rsidRDefault="00E46588" w:rsidP="0020720B">
      <w:pPr>
        <w:spacing w:after="0" w:line="240" w:lineRule="auto"/>
        <w:jc w:val="both"/>
        <w:rPr>
          <w:rFonts w:eastAsia="Times New Roman" w:cs="Arial"/>
          <w:lang w:eastAsia="de-DE"/>
        </w:rPr>
      </w:pPr>
    </w:p>
    <w:p w:rsidR="00E46588" w:rsidRPr="0078091C" w:rsidRDefault="0078091C" w:rsidP="0020720B">
      <w:pPr>
        <w:spacing w:after="0" w:line="240" w:lineRule="auto"/>
        <w:jc w:val="both"/>
        <w:rPr>
          <w:rFonts w:eastAsia="Times New Roman" w:cs="Arial"/>
          <w:lang w:eastAsia="de-DE"/>
        </w:rPr>
      </w:pPr>
      <w:r w:rsidRPr="0078091C">
        <w:rPr>
          <w:rFonts w:eastAsia="Times New Roman" w:cs="Arial"/>
          <w:lang w:eastAsia="de-DE"/>
        </w:rPr>
        <w:t>A</w:t>
      </w:r>
      <w:r w:rsidR="00E46588" w:rsidRPr="0078091C">
        <w:rPr>
          <w:rFonts w:eastAsia="Times New Roman" w:cs="Arial"/>
          <w:lang w:eastAsia="de-DE"/>
        </w:rPr>
        <w:t xml:space="preserve">uf die Risiken fehlender sozialer Sicherung im Scheidungsfall, aber auch auf die denkbare Nichtigkeit dieser Vereinbarung wegen Sittenwidrigkeit </w:t>
      </w:r>
      <w:r w:rsidRPr="0078091C">
        <w:rPr>
          <w:rFonts w:eastAsia="Times New Roman" w:cs="Arial"/>
          <w:lang w:eastAsia="de-DE"/>
        </w:rPr>
        <w:t xml:space="preserve">wurden wir </w:t>
      </w:r>
      <w:r w:rsidR="00E46588" w:rsidRPr="0078091C">
        <w:rPr>
          <w:rFonts w:eastAsia="Times New Roman" w:cs="Arial"/>
          <w:lang w:eastAsia="de-DE"/>
        </w:rPr>
        <w:t>hingewiesen.</w:t>
      </w:r>
    </w:p>
    <w:p w:rsidR="00684F0D" w:rsidRPr="0078091C" w:rsidRDefault="00684F0D" w:rsidP="0020720B">
      <w:pPr>
        <w:spacing w:after="0" w:line="240" w:lineRule="auto"/>
        <w:jc w:val="both"/>
        <w:rPr>
          <w:rFonts w:eastAsia="Times New Roman" w:cs="Arial"/>
          <w:lang w:eastAsia="de-DE"/>
        </w:rPr>
      </w:pPr>
    </w:p>
    <w:p w:rsidR="00684F0D" w:rsidRPr="00684F0D" w:rsidRDefault="00684F0D" w:rsidP="0020720B">
      <w:pPr>
        <w:spacing w:after="0" w:line="240" w:lineRule="auto"/>
        <w:jc w:val="both"/>
        <w:rPr>
          <w:rFonts w:eastAsia="Times New Roman" w:cs="Arial"/>
          <w:lang w:eastAsia="de-DE"/>
        </w:rPr>
      </w:pPr>
      <w:r w:rsidRPr="00684F0D">
        <w:rPr>
          <w:rFonts w:eastAsia="Times New Roman" w:cs="Arial"/>
          <w:lang w:eastAsia="de-DE"/>
        </w:rPr>
        <w:t xml:space="preserve">III. Nachehelicher Unterhalt </w:t>
      </w:r>
    </w:p>
    <w:p w:rsidR="00684F0D" w:rsidRPr="00684F0D" w:rsidRDefault="00684F0D" w:rsidP="0020720B">
      <w:pPr>
        <w:spacing w:after="0" w:line="240" w:lineRule="auto"/>
        <w:jc w:val="both"/>
        <w:rPr>
          <w:rFonts w:eastAsia="Times New Roman" w:cs="Arial"/>
          <w:lang w:eastAsia="de-DE"/>
        </w:rPr>
      </w:pPr>
      <w:r w:rsidRPr="00684F0D">
        <w:rPr>
          <w:rFonts w:eastAsia="Times New Roman" w:cs="Arial"/>
          <w:lang w:eastAsia="de-DE"/>
        </w:rPr>
        <w:t>Für den Scheidungsfall verzichte</w:t>
      </w:r>
      <w:r w:rsidR="0020720B" w:rsidRPr="0078091C">
        <w:rPr>
          <w:rFonts w:eastAsia="Times New Roman" w:cs="Arial"/>
          <w:lang w:eastAsia="de-DE"/>
        </w:rPr>
        <w:t>n wir wechselseitig auf jedwede nacheheliche Unterhaltsan</w:t>
      </w:r>
      <w:r w:rsidRPr="00684F0D">
        <w:rPr>
          <w:rFonts w:eastAsia="Times New Roman" w:cs="Arial"/>
          <w:lang w:eastAsia="de-DE"/>
        </w:rPr>
        <w:t xml:space="preserve">sprüche und nehmen den Verzicht wechselseitig an. </w:t>
      </w:r>
      <w:r w:rsidR="0020720B" w:rsidRPr="0078091C">
        <w:rPr>
          <w:rFonts w:eastAsia="Times New Roman" w:cs="Arial"/>
          <w:lang w:eastAsia="de-DE"/>
        </w:rPr>
        <w:t>Das gilt auch für den Fall der Not und der Gesetzesänderung.</w:t>
      </w:r>
    </w:p>
    <w:p w:rsidR="005D1D68" w:rsidRDefault="005D1D68" w:rsidP="0078091C">
      <w:pPr>
        <w:jc w:val="both"/>
        <w:rPr>
          <w:rFonts w:cs="Arial"/>
        </w:rPr>
      </w:pPr>
    </w:p>
    <w:p w:rsidR="0078091C" w:rsidRPr="0078091C" w:rsidRDefault="0078091C" w:rsidP="0078091C">
      <w:pPr>
        <w:jc w:val="both"/>
        <w:rPr>
          <w:rFonts w:cs="Arial"/>
        </w:rPr>
      </w:pPr>
      <w:r w:rsidRPr="0078091C">
        <w:rPr>
          <w:rFonts w:cs="Arial"/>
        </w:rPr>
        <w:lastRenderedPageBreak/>
        <w:t xml:space="preserve">Uns ist bekannt, dass der vereinbarte Unterhaltsverzicht zunächst nur Gültigkeit zwischen den </w:t>
      </w:r>
      <w:proofErr w:type="spellStart"/>
      <w:r w:rsidRPr="0078091C">
        <w:rPr>
          <w:rFonts w:cs="Arial"/>
        </w:rPr>
        <w:t>Vertragsschliessenden</w:t>
      </w:r>
      <w:proofErr w:type="spellEnd"/>
      <w:r w:rsidRPr="0078091C">
        <w:rPr>
          <w:rFonts w:cs="Arial"/>
        </w:rPr>
        <w:t xml:space="preserve"> hat, dass sich die Träger der Sozialhilfe oder der anderen Sozialleistung unter Umständen darauf berufen könnte, dass dieser Unterhaltsverzicht ihnen gegenüber keine Wirksamkeit hat.</w:t>
      </w:r>
    </w:p>
    <w:p w:rsidR="005D1D68" w:rsidRDefault="0078091C" w:rsidP="0078091C">
      <w:pPr>
        <w:jc w:val="both"/>
        <w:rPr>
          <w:rFonts w:cs="Arial"/>
        </w:rPr>
      </w:pPr>
      <w:r w:rsidRPr="0078091C">
        <w:rPr>
          <w:rFonts w:cs="Arial"/>
        </w:rPr>
        <w:t>In diesem Zusammenhang erklären wir, beide erwerbstätig zu sein und aus dieser Erwerbstätigkeit ihren jeweiligen Unterhalt und Lebensbedarf selbst abdecken zu können.</w:t>
      </w:r>
    </w:p>
    <w:p w:rsidR="0078091C" w:rsidRDefault="0078091C" w:rsidP="0078091C">
      <w:pPr>
        <w:jc w:val="both"/>
        <w:rPr>
          <w:rFonts w:cs="Arial"/>
        </w:rPr>
      </w:pPr>
      <w:r>
        <w:rPr>
          <w:rFonts w:cs="Arial"/>
        </w:rPr>
        <w:t>III. Erb- und Pflichtteilsverzicht</w:t>
      </w:r>
    </w:p>
    <w:p w:rsidR="0078091C" w:rsidRDefault="0078091C" w:rsidP="0078091C">
      <w:pPr>
        <w:jc w:val="both"/>
        <w:rPr>
          <w:rFonts w:cs="Arial"/>
        </w:rPr>
      </w:pPr>
      <w:r>
        <w:rPr>
          <w:rFonts w:cs="Arial"/>
        </w:rPr>
        <w:t>Wir verzichten gegenseitig auf unser gesetzliches Erb- und Pflichtteilsrecht und nehmen den Verzicht gegenseitig an.</w:t>
      </w:r>
    </w:p>
    <w:p w:rsidR="00500C47" w:rsidRPr="0078091C" w:rsidRDefault="00500C47" w:rsidP="0078091C">
      <w:pPr>
        <w:jc w:val="both"/>
        <w:rPr>
          <w:rFonts w:cs="Arial"/>
        </w:rPr>
      </w:pPr>
      <w:r>
        <w:br/>
        <w:t xml:space="preserve">__________                     _____________                  </w:t>
      </w:r>
      <w:r>
        <w:br/>
        <w:t>Ehefrau                              Ehemann                   </w:t>
      </w:r>
    </w:p>
    <w:sectPr w:rsidR="00500C47" w:rsidRPr="007809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0D"/>
    <w:rsid w:val="00041F37"/>
    <w:rsid w:val="0020720B"/>
    <w:rsid w:val="00453DB1"/>
    <w:rsid w:val="004F371A"/>
    <w:rsid w:val="00500C47"/>
    <w:rsid w:val="005D1D68"/>
    <w:rsid w:val="00684F0D"/>
    <w:rsid w:val="0078091C"/>
    <w:rsid w:val="007A1F81"/>
    <w:rsid w:val="00E4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2F97"/>
  <w15:chartTrackingRefBased/>
  <w15:docId w15:val="{98086F86-7911-4088-B8DC-D23F96D1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46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 Alexander</dc:creator>
  <cp:keywords/>
  <dc:description/>
  <cp:lastModifiedBy>Tobias Neuberger</cp:lastModifiedBy>
  <cp:revision>2</cp:revision>
  <dcterms:created xsi:type="dcterms:W3CDTF">2016-06-08T07:10:00Z</dcterms:created>
  <dcterms:modified xsi:type="dcterms:W3CDTF">2016-06-08T07:10:00Z</dcterms:modified>
</cp:coreProperties>
</file>